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福州市五城区有害垃圾收运处置服务项目(二次)</w:t>
      </w:r>
    </w:p>
    <w:p>
      <w:pPr>
        <w:pStyle w:val="null3"/>
        <w:jc w:val="center"/>
        <w:outlineLvl w:val="2"/>
      </w:pPr>
      <w:r>
        <w:rPr>
          <w:sz w:val="28"/>
          <w:b/>
        </w:rPr>
        <w:t>备案编号：</w:t>
      </w:r>
      <w:r>
        <w:rPr>
          <w:sz w:val="28"/>
          <w:b/>
        </w:rPr>
        <w:t>CGXM-2024-350101-00402[2024]00923</w:t>
      </w:r>
    </w:p>
    <w:p>
      <w:pPr>
        <w:pStyle w:val="null3"/>
        <w:jc w:val="center"/>
        <w:outlineLvl w:val="2"/>
      </w:pPr>
      <w:r>
        <w:rPr>
          <w:sz w:val="28"/>
          <w:b/>
        </w:rPr>
        <w:t>项目编号：</w:t>
      </w:r>
      <w:r>
        <w:rPr>
          <w:sz w:val="28"/>
          <w:b/>
        </w:rPr>
        <w:t>[350101]SA[GK]2024002-1</w:t>
      </w:r>
    </w:p>
    <w:p>
      <w:pPr>
        <w:pStyle w:val="null3"/>
        <w:jc w:val="center"/>
        <w:outlineLvl w:val="2"/>
      </w:pPr>
      <w:r>
        <w:rPr>
          <w:sz w:val="28"/>
          <w:b/>
        </w:rPr>
        <w:t>采购人：</w:t>
      </w:r>
      <w:r>
        <w:rPr>
          <w:sz w:val="28"/>
          <w:b/>
        </w:rPr>
        <w:t>福州市生态环境局</w:t>
      </w:r>
    </w:p>
    <w:p>
      <w:pPr>
        <w:pStyle w:val="null3"/>
        <w:jc w:val="center"/>
        <w:outlineLvl w:val="2"/>
      </w:pPr>
      <w:r>
        <w:rPr>
          <w:sz w:val="28"/>
          <w:b/>
        </w:rPr>
        <w:t>代理机构：</w:t>
      </w:r>
      <w:r>
        <w:rPr>
          <w:sz w:val="28"/>
          <w:b/>
        </w:rPr>
        <w:t>福建顺安招标代理有限公司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福建顺安招标代理有限公司</w:t>
      </w:r>
      <w:r>
        <w:rPr/>
        <w:t xml:space="preserve"> 采用公开招标方式组织 </w:t>
      </w:r>
      <w:r>
        <w:rPr/>
        <w:t>福州市五城区有害垃圾收运处置服务项目(二次)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CGXM-2024-350101-00402[2024]00923</w:t>
      </w:r>
    </w:p>
    <w:p>
      <w:pPr>
        <w:pStyle w:val="null3"/>
        <w:ind w:firstLine="480"/>
        <w:jc w:val="left"/>
        <w:outlineLvl w:val="2"/>
      </w:pPr>
      <w:r>
        <w:rPr>
          <w:sz w:val="28"/>
          <w:b/>
        </w:rPr>
        <w:t>2、项目编号</w:t>
      </w:r>
      <w:r>
        <w:rPr>
          <w:sz w:val="28"/>
          <w:b/>
        </w:rPr>
        <w:t>：</w:t>
      </w:r>
      <w:r>
        <w:rPr>
          <w:sz w:val="28"/>
          <w:b/>
        </w:rPr>
        <w:t>[350101]SA[GK]2024002-1</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资质要求</w:t>
            </w:r>
          </w:p>
        </w:tc>
        <w:tc>
          <w:tcPr>
            <w:tcW w:type="dxa" w:w="4614"/>
          </w:tcPr>
          <w:p>
            <w:pPr>
              <w:pStyle w:val="null3"/>
              <w:jc w:val="both"/>
            </w:pPr>
            <w:r>
              <w:rPr/>
              <w:t>投标人具有主管部门颁发的《危险废物经营许可证》，须提供有效期限内的证书复印件。</w:t>
            </w:r>
          </w:p>
        </w:tc>
      </w:tr>
      <w:tr>
        <w:tc>
          <w:tcPr>
            <w:tcW w:type="dxa" w:w="3692"/>
          </w:tcPr>
          <w:p>
            <w:pPr>
              <w:pStyle w:val="null3"/>
              <w:jc w:val="both"/>
            </w:pPr>
            <w:r>
              <w:rPr/>
              <w:t>一般资格证明文件：财务状况报告、依法缴纳税收和依法缴纳社会保障资金的相关材料要求</w:t>
            </w:r>
          </w:p>
        </w:tc>
        <w:tc>
          <w:tcPr>
            <w:tcW w:type="dxa" w:w="4614"/>
          </w:tcPr>
          <w:p>
            <w:pPr>
              <w:pStyle w:val="null3"/>
              <w:jc w:val="both"/>
            </w:pPr>
            <w:r>
              <w:rPr/>
              <w:t>投标人可按招标文件“①一般资格证明文件”要求提供相关证明材料或根据榕财采（2021）52号的要求提供资格承诺函（承诺函格式详见本项目招标文件 附件1）。若提供资格承诺函，无需再提交财务状况、缴纳税收和社保资金缴纳等证明材料。采购人有权在签订合同前要求中标人提供相关证明材料以核实中标人承诺事项的真实性。投标人应当遵循诚实守信的原则，不得作出虚假承诺，承诺不实的，属于提供虚假材料谋取中标、成交，依法追究相关的法律责任。 ★采购文件中“①一般资格证明文件”要求与本条款要求不一致的，以本条款要求为准。</w:t>
            </w:r>
          </w:p>
        </w:tc>
      </w:tr>
      <w:tr>
        <w:tc>
          <w:tcPr>
            <w:tcW w:type="dxa" w:w="3692"/>
          </w:tcPr>
          <w:p>
            <w:pPr>
              <w:pStyle w:val="null3"/>
              <w:jc w:val="both"/>
            </w:pPr>
            <w:r>
              <w:rPr/>
              <w:t>本采购包属于专门面向中小企业采购的补充说明</w:t>
            </w:r>
          </w:p>
        </w:tc>
        <w:tc>
          <w:tcPr>
            <w:tcW w:type="dxa" w:w="4614"/>
          </w:tcPr>
          <w:p>
            <w:pPr>
              <w:pStyle w:val="null3"/>
              <w:jc w:val="both"/>
            </w:pPr>
            <w:r>
              <w:rPr/>
              <w:t>根据（财库〔2020〕46号）规定，本采购包专门面向中小企业采购。投标人应出具《中小企业声明函》，监狱企业及残疾人福利性单位均视同小微企业。监狱企业提供由省级以上监狱管理局、戒毒管理局（含新疆生产建设兵团）出具的属于监狱企业的证明文件。残疾人福利性单位须提供《残疾人福利性单位声明函》。具体格式详见招标文件第七章。本项目为服务采购项目，采购标的对应的中小企业划分标准所属行业为“其他未列明行业”。</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福州市生态环境局</w:t>
      </w:r>
    </w:p>
    <w:p>
      <w:pPr>
        <w:pStyle w:val="null3"/>
        <w:ind w:firstLine="960"/>
        <w:jc w:val="left"/>
      </w:pPr>
      <w:r>
        <w:rPr/>
        <w:t xml:space="preserve"> 地址： </w:t>
      </w:r>
      <w:r>
        <w:rPr/>
        <w:t>福州市仓山区南江滨西大道193号东部办公区8号楼5层</w:t>
      </w:r>
    </w:p>
    <w:p>
      <w:pPr>
        <w:pStyle w:val="null3"/>
        <w:jc w:val="left"/>
      </w:pPr>
      <w:r>
        <w:rPr/>
        <w:t xml:space="preserve"> 邮编： </w:t>
      </w:r>
      <w:r>
        <w:rPr/>
        <w:t>350000</w:t>
      </w:r>
    </w:p>
    <w:p>
      <w:pPr>
        <w:pStyle w:val="null3"/>
        <w:jc w:val="left"/>
      </w:pPr>
      <w:r>
        <w:rPr/>
        <w:t xml:space="preserve"> 联系人： </w:t>
      </w:r>
      <w:r>
        <w:rPr/>
        <w:t>林煌</w:t>
      </w:r>
    </w:p>
    <w:p>
      <w:pPr>
        <w:pStyle w:val="null3"/>
        <w:jc w:val="left"/>
      </w:pPr>
      <w:r>
        <w:rPr/>
        <w:t xml:space="preserve"> 联系电话： </w:t>
      </w:r>
      <w:r>
        <w:rPr/>
        <w:t>0591-87316561</w:t>
      </w:r>
    </w:p>
    <w:p>
      <w:pPr>
        <w:pStyle w:val="null3"/>
        <w:ind w:firstLine="480"/>
        <w:jc w:val="left"/>
        <w:outlineLvl w:val="2"/>
      </w:pPr>
      <w:r>
        <w:rPr>
          <w:sz w:val="28"/>
          <w:b/>
        </w:rPr>
        <w:t>12、代理机构</w:t>
      </w:r>
      <w:r>
        <w:rPr>
          <w:sz w:val="28"/>
          <w:b/>
        </w:rPr>
        <w:t>：</w:t>
      </w:r>
      <w:r>
        <w:rPr>
          <w:sz w:val="28"/>
          <w:b/>
        </w:rPr>
        <w:t>福建顺安招标代理有限公司</w:t>
      </w:r>
    </w:p>
    <w:p>
      <w:pPr>
        <w:pStyle w:val="null3"/>
        <w:ind w:firstLine="960"/>
        <w:jc w:val="both"/>
      </w:pPr>
      <w:r>
        <w:rPr/>
        <w:t xml:space="preserve"> 地址： </w:t>
      </w:r>
      <w:r>
        <w:rPr/>
        <w:t>福州市鼓楼区湖东路79号福建外运大厦六层东区</w:t>
      </w:r>
    </w:p>
    <w:p>
      <w:pPr>
        <w:pStyle w:val="null3"/>
        <w:jc w:val="both"/>
      </w:pPr>
      <w:r>
        <w:rPr/>
        <w:t xml:space="preserve"> 邮编： </w:t>
      </w:r>
      <w:r>
        <w:rPr/>
        <w:t>350001</w:t>
      </w:r>
    </w:p>
    <w:p>
      <w:pPr>
        <w:pStyle w:val="null3"/>
        <w:jc w:val="both"/>
      </w:pPr>
      <w:r>
        <w:rPr/>
        <w:t xml:space="preserve"> 联系人： </w:t>
      </w:r>
      <w:r>
        <w:rPr/>
        <w:t>张晓红、陈丽娜</w:t>
      </w:r>
    </w:p>
    <w:p>
      <w:pPr>
        <w:pStyle w:val="null3"/>
        <w:jc w:val="both"/>
      </w:pPr>
      <w:r>
        <w:rPr/>
        <w:t xml:space="preserve"> 联系电话： </w:t>
      </w:r>
      <w:r>
        <w:rPr/>
        <w:t>0591-87620860</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福建顺安招标代理有限公司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750,000.00</w:t>
      </w:r>
    </w:p>
    <w:p>
      <w:pPr>
        <w:pStyle w:val="null3"/>
        <w:jc w:val="left"/>
      </w:pPr>
      <w:r>
        <w:rPr/>
        <w:t>采购包最高限价（元）: 750,000.00</w:t>
      </w:r>
    </w:p>
    <w:p>
      <w:pPr>
        <w:pStyle w:val="null3"/>
        <w:jc w:val="left"/>
      </w:pPr>
      <w:r>
        <w:rPr/>
        <w:t>采购包保证金金额（元）: 7,500.00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福州市五城区有害垃圾收运处置服务项目</w:t>
            </w:r>
          </w:p>
        </w:tc>
        <w:tc>
          <w:tcPr>
            <w:tcW w:type="dxa" w:w="1187"/>
          </w:tcPr>
          <w:p>
            <w:pPr>
              <w:pStyle w:val="null3"/>
              <w:jc w:val="right"/>
            </w:pPr>
            <w:r>
              <w:rPr/>
              <w:t>1.00</w:t>
            </w:r>
          </w:p>
        </w:tc>
        <w:tc>
          <w:tcPr>
            <w:tcW w:type="dxa" w:w="1187"/>
          </w:tcPr>
          <w:p>
            <w:pPr>
              <w:pStyle w:val="null3"/>
              <w:jc w:val="right"/>
            </w:pPr>
            <w:r>
              <w:rPr/>
              <w:t>750,000.00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若有相同的最高得分，则其中投标总价低的投标人将被排序在前；若有相同的最高得分且投标报价相同的，则按技术部分得分从高到低顺序进行排列，技术部分得分最高的投标人将被排序在前。</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福建顺安招标代理有限公司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代理服务费收费标准：①以采购包中标金额作为计算基数，按差额定率累进法计算收取代理服务费，收费费率标准如下：（0元，100万元] ：1.5% ；②代理服务费的缴纳方式：a.中标人应在领取中标通知书的同时按规定的标准一次性向采购代理机构缴清代理服务费；b.代理服务费以银行转账、电汇、汇票或现金等付款方式缴纳；③代理服务费缴交帐户信息：开户名称：福建顺安招标代理有限公司；开户银行：中国工商银行股份有限公司福州上江城支行；账号：1402024609006902526。</w:t>
            </w:r>
          </w:p>
          <w:p>
            <w:pPr>
              <w:pStyle w:val="null3"/>
              <w:jc w:val="left"/>
            </w:pPr>
            <w:r>
              <w:rPr/>
              <w:t xml:space="preserve"> (2)其他：</w:t>
            </w:r>
          </w:p>
          <w:p>
            <w:pPr>
              <w:pStyle w:val="null3"/>
              <w:jc w:val="left"/>
            </w:pPr>
            <w:r>
              <w:rPr/>
              <w:t>2.1远程开标的规定：①本项目支持远程开标，投标人可通过远程线上参与开标，具体系统操作指南详见福建省政府采购网首页上相关操作手册。②请投标人务必密切关注实时开标流程，在规定的操作时间内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2.2无效投标及废标条款：以下为可能导致无效投标或废标的条款，具体内容详见招标文件各章节，请各投标人认真查看对照。①出现投标人须知前附表2关于电子招标投标活动的专门规定中投标无效规定的；②出现第三章投标无效规定的；③出现第四章投标无效规定的；④出现第五章招标内容及要求投标无效规定的；⑤出现第五章招标内容及要求中“★”标示的内容为负偏离的；⑥符合专业条件的投标人或者对招标文件作实质响应的投标人不足三家的；⑦出现影响采购公正的违法、违规行为的；⑧投标人的报价均超过了采购预算或最高限价，采购人不能支付的；⑨因重大变故，采购任务取消的。2.3质疑受理的其它要求：在法定质疑期内质疑人须一次性提出针对同一采购程序环节的质疑，二（多）次质疑不予受理。质疑人递交质疑函时还应出具质疑人已在福建省政府采购网上公开信息系统上获取招标文件的证明文件（体现查看时间或获取招标文件时间）【查看时间或获取招标文件时间以福建省政府采购网上公开信息系统记载为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投标人的公司名称（系统注册名称）应与CA证书公司名称、电子投标文件投标人名称、保证金来源账户名称保持一致，否则视为投标无效，请各投标人注意。</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福建顺安招标代理有限公司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福建顺安招标代理有限公司</w:t>
      </w:r>
      <w:r>
        <w:rPr/>
        <w:t xml:space="preserve"> 将在投标截止时间至少15个日历日前，在招标文件载明的指定媒体以更正公告的形式发布澄清或修改的内容。不足15个日历日的， </w:t>
      </w:r>
      <w:r>
        <w:rPr/>
        <w:t>福建顺安招标代理有限公司</w:t>
      </w:r>
      <w:r>
        <w:rPr/>
        <w:t xml:space="preserve"> 将顺延投标截止时间及开标时间， </w:t>
      </w:r>
      <w:r>
        <w:rPr/>
        <w:t>福建顺安招标代理有限公司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福建顺安招标代理有限公司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福建顺安招标代理有限公司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福建顺安招标代理有限公司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福建顺安招标代理有限公司</w:t>
      </w:r>
      <w:r>
        <w:rPr/>
        <w:t xml:space="preserve"> 可终止招标并发布终止公告。</w:t>
      </w:r>
    </w:p>
    <w:p>
      <w:pPr>
        <w:pStyle w:val="null3"/>
        <w:ind w:firstLine="480"/>
        <w:jc w:val="both"/>
      </w:pPr>
      <w:r>
        <w:rPr/>
        <w:t xml:space="preserve">8.2终止公告作为 </w:t>
      </w:r>
      <w:r>
        <w:rPr/>
        <w:t>福建顺安招标代理有限公司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福建顺安招标代理有限公司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福建顺安招标代理有限公司</w:t>
      </w:r>
      <w:r>
        <w:rPr/>
        <w:t xml:space="preserve"> 可于投标有效期届满之前书面要求投标人延长投标有效期，投标人应在 </w:t>
      </w:r>
      <w:r>
        <w:rPr/>
        <w:t>福建顺安招标代理有限公司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福建顺安招标代理有限公司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福建顺安招标代理有限公司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福建顺安招标代理有限公司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福建顺安招标代理有限公司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福建顺安招标代理有限公司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福建顺安招标代理有限公司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福建顺安招标代理有限公司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福建顺安招标代理有限公司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福建顺安招标代理有限公司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福建顺安招标代理有限公司</w:t>
      </w:r>
      <w:r>
        <w:rPr/>
        <w:t xml:space="preserve"> 提出询问， </w:t>
      </w:r>
      <w:r>
        <w:rPr/>
        <w:t>福建顺安招标代理有限公司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福建顺安招标代理有限公司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福建顺安招标代理有限公司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由福建顺安招标代理有限公司派出的工作人员至少1人，</w:t>
      </w:r>
      <w:r>
        <w:rPr/>
        <w:t>其余1人可为采购人代表或福建顺安招标代理有限公司的工作人员。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资质要求</w:t>
            </w:r>
          </w:p>
        </w:tc>
        <w:tc>
          <w:tcPr>
            <w:tcW w:type="dxa" w:w="4614"/>
          </w:tcPr>
          <w:p>
            <w:pPr>
              <w:pStyle w:val="null3"/>
              <w:jc w:val="left"/>
            </w:pPr>
            <w:r>
              <w:rPr/>
              <w:t>投标人具有主管部门颁发的《危险废物经营许可证》，须提供有效期限内的证书复印件。</w:t>
            </w:r>
          </w:p>
        </w:tc>
      </w:tr>
      <w:tr>
        <w:tc>
          <w:tcPr>
            <w:tcW w:type="dxa" w:w="3692"/>
          </w:tcPr>
          <w:p>
            <w:pPr>
              <w:pStyle w:val="null3"/>
              <w:jc w:val="left"/>
            </w:pPr>
            <w:r>
              <w:rPr/>
              <w:t>一般资格证明文件：财务状况报告、依法缴纳税收和依法缴纳社会保障资金的相关材料要求</w:t>
            </w:r>
          </w:p>
        </w:tc>
        <w:tc>
          <w:tcPr>
            <w:tcW w:type="dxa" w:w="4614"/>
          </w:tcPr>
          <w:p>
            <w:pPr>
              <w:pStyle w:val="null3"/>
              <w:jc w:val="left"/>
            </w:pPr>
            <w:r>
              <w:rPr/>
              <w:t>投标人可按招标文件“①一般资格证明文件”要求提供相关证明材料或根据榕财采（2021）52号的要求提供资格承诺函（承诺函格式详见本项目招标文件 附件1）。若提供资格承诺函，无需再提交财务状况、缴纳税收和社保资金缴纳等证明材料。采购人有权在签订合同前要求中标人提供相关证明材料以核实中标人承诺事项的真实性。投标人应当遵循诚实守信的原则，不得作出虚假承诺，承诺不实的，属于提供虚假材料谋取中标、成交，依法追究相关的法律责任。 ★采购文件中“①一般资格证明文件”要求与本条款要求不一致的，以本条款要求为准。</w:t>
            </w:r>
          </w:p>
        </w:tc>
      </w:tr>
      <w:tr>
        <w:tc>
          <w:tcPr>
            <w:tcW w:type="dxa" w:w="3692"/>
          </w:tcPr>
          <w:p>
            <w:pPr>
              <w:pStyle w:val="null3"/>
              <w:jc w:val="left"/>
            </w:pPr>
            <w:r>
              <w:rPr/>
              <w:t>本采购包属于专门面向中小企业采购的补充说明</w:t>
            </w:r>
          </w:p>
        </w:tc>
        <w:tc>
          <w:tcPr>
            <w:tcW w:type="dxa" w:w="4614"/>
          </w:tcPr>
          <w:p>
            <w:pPr>
              <w:pStyle w:val="null3"/>
              <w:jc w:val="left"/>
            </w:pPr>
            <w:r>
              <w:rPr/>
              <w:t>根据（财库〔2020〕46号）规定，本采购包专门面向中小企业采购。投标人应出具《中小企业声明函》，监狱企业及残疾人福利性单位均视同小微企业。监狱企业提供由省级以上监狱管理局、戒毒管理局（含新疆生产建设兵团）出具的属于监狱企业的证明文件。残疾人福利性单位须提供《残疾人福利性单位声明函》。具体格式详见招标文件第七章。本项目为服务采购项目，采购标的对应的中小企业划分标准所属行业为“其他未列明行业”。</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福建顺安招标代理有限公司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福建顺安招标代理有限公司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福建顺安招标代理有限公司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福建顺安招标代理有限公司</w:t>
      </w:r>
      <w:r>
        <w:rPr/>
        <w:t xml:space="preserve"> 统一对外发布。</w:t>
      </w:r>
    </w:p>
    <w:p>
      <w:pPr>
        <w:pStyle w:val="null3"/>
        <w:ind w:firstLine="480"/>
        <w:jc w:val="both"/>
      </w:pPr>
      <w:r>
        <w:rPr/>
        <w:t xml:space="preserve">②对 </w:t>
      </w:r>
      <w:r>
        <w:rPr/>
        <w:t>福建顺安招标代理有限公司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人的投标文件未完全响应招标文件第五章招标内容及要求中“二、技术和服务要求”带“★”标示的，按无效投标处理。（2）投标文件的技术部分中出现报价部分的全部或部分的投标报价信息(或组成资料)。</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本文件招标内容及要求中"三、商务条件”，其全部条款内容均为“以“★”标示的内容”，即“均为不允许负偏离的实质性要求”，不符合按无效投标处理。（2）投标文件的商务部分中出现报价部分的全部或部分的投标报价信息(或组成资料)。</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投标人报价超过项目最高限价的，按无效投标处理。</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福建顺安招标代理有限公司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价格项（F1×A1）满分为20.0000分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1、技术服务响应</w:t>
            </w:r>
          </w:p>
        </w:tc>
        <w:tc>
          <w:tcPr>
            <w:tcW w:type="dxa" w:w="831"/>
          </w:tcPr>
          <w:p>
            <w:pPr>
              <w:pStyle w:val="null3"/>
              <w:jc w:val="right"/>
            </w:pPr>
            <w:r>
              <w:rPr/>
              <w:t>24.0000</w:t>
            </w:r>
          </w:p>
        </w:tc>
        <w:tc>
          <w:tcPr>
            <w:tcW w:type="dxa" w:w="4153"/>
          </w:tcPr>
          <w:p>
            <w:pPr>
              <w:pStyle w:val="null3"/>
              <w:jc w:val="both"/>
            </w:pPr>
            <w:r>
              <w:rPr/>
              <w:t>根据投标人对招标文件第五章“招标内容及要求”中“二、技术和服务要求”的逐项响应情况由评标委员会进行评分：标注“★”（共4项）的出现负偏离按投标无效处理；未标注符号的共12项（共24分），每负偏离一项扣2分，扣完为止，正偏离不加分。</w:t>
            </w:r>
          </w:p>
        </w:tc>
      </w:tr>
      <w:tr>
        <w:tc>
          <w:tcPr>
            <w:tcW w:type="dxa" w:w="3322"/>
          </w:tcPr>
          <w:p>
            <w:pPr>
              <w:pStyle w:val="null3"/>
              <w:jc w:val="both"/>
            </w:pPr>
            <w:r>
              <w:rPr/>
              <w:t>2、设置有害垃圾专用独立仓库</w:t>
            </w:r>
          </w:p>
        </w:tc>
        <w:tc>
          <w:tcPr>
            <w:tcW w:type="dxa" w:w="831"/>
          </w:tcPr>
          <w:p>
            <w:pPr>
              <w:pStyle w:val="null3"/>
              <w:jc w:val="right"/>
            </w:pPr>
            <w:r>
              <w:rPr/>
              <w:t>3.0000</w:t>
            </w:r>
          </w:p>
        </w:tc>
        <w:tc>
          <w:tcPr>
            <w:tcW w:type="dxa" w:w="4153"/>
          </w:tcPr>
          <w:p>
            <w:pPr>
              <w:pStyle w:val="null3"/>
              <w:jc w:val="both"/>
            </w:pPr>
            <w:r>
              <w:rPr/>
              <w:t>根据投标人设置有害垃圾专用独立仓库的面积由评标委员会进行评分：①大于等于500平方米的得3分；②大于等于 300平方米小于500平方米的得2.5分；③大于等于100平方米小于300平方米的得2分。（须提供相关证明材料及现场照片并加盖投标人公章。）</w:t>
            </w:r>
          </w:p>
        </w:tc>
      </w:tr>
      <w:tr>
        <w:tc>
          <w:tcPr>
            <w:tcW w:type="dxa" w:w="3322"/>
          </w:tcPr>
          <w:p>
            <w:pPr>
              <w:pStyle w:val="null3"/>
              <w:jc w:val="both"/>
            </w:pPr>
            <w:r>
              <w:rPr/>
              <w:t>3、有害垃圾仓库气体收集、净化装置</w:t>
            </w:r>
          </w:p>
        </w:tc>
        <w:tc>
          <w:tcPr>
            <w:tcW w:type="dxa" w:w="831"/>
          </w:tcPr>
          <w:p>
            <w:pPr>
              <w:pStyle w:val="null3"/>
              <w:jc w:val="right"/>
            </w:pPr>
            <w:r>
              <w:rPr/>
              <w:t>3.0000</w:t>
            </w:r>
          </w:p>
        </w:tc>
        <w:tc>
          <w:tcPr>
            <w:tcW w:type="dxa" w:w="4153"/>
          </w:tcPr>
          <w:p>
            <w:pPr>
              <w:pStyle w:val="null3"/>
              <w:jc w:val="both"/>
            </w:pPr>
            <w:r>
              <w:rPr/>
              <w:t>投标人同时具有有害垃圾仓库气体收集装置和气体净化装置的得3分；仅设置气体收集装置的得2.5分；其余情况不得分。（须提供相关证明材料及现场照片并加盖投标人公章。）</w:t>
            </w:r>
          </w:p>
        </w:tc>
      </w:tr>
      <w:tr>
        <w:tc>
          <w:tcPr>
            <w:tcW w:type="dxa" w:w="3322"/>
          </w:tcPr>
          <w:p>
            <w:pPr>
              <w:pStyle w:val="null3"/>
              <w:jc w:val="both"/>
            </w:pPr>
            <w:r>
              <w:rPr/>
              <w:t>4、有害垃圾仓库消防设施</w:t>
            </w:r>
          </w:p>
        </w:tc>
        <w:tc>
          <w:tcPr>
            <w:tcW w:type="dxa" w:w="831"/>
          </w:tcPr>
          <w:p>
            <w:pPr>
              <w:pStyle w:val="null3"/>
              <w:jc w:val="right"/>
            </w:pPr>
            <w:r>
              <w:rPr/>
              <w:t>2.0000</w:t>
            </w:r>
          </w:p>
        </w:tc>
        <w:tc>
          <w:tcPr>
            <w:tcW w:type="dxa" w:w="4153"/>
          </w:tcPr>
          <w:p>
            <w:pPr>
              <w:pStyle w:val="null3"/>
              <w:jc w:val="both"/>
            </w:pPr>
            <w:r>
              <w:rPr/>
              <w:t>投标人同时具有有害垃圾仓库消防设施配备火灾自动报警系统和消防喷淋装置的得2分；投标人仅配备火灾自动报警系统或消防喷淋装置的1.5分；其余情况不得分。（须提供相关证明材料及现场照片并加盖投标人公章。）</w:t>
            </w:r>
          </w:p>
        </w:tc>
      </w:tr>
      <w:tr>
        <w:tc>
          <w:tcPr>
            <w:tcW w:type="dxa" w:w="3322"/>
          </w:tcPr>
          <w:p>
            <w:pPr>
              <w:pStyle w:val="null3"/>
              <w:jc w:val="both"/>
            </w:pPr>
            <w:r>
              <w:rPr/>
              <w:t>5、配备废水处理设施</w:t>
            </w:r>
          </w:p>
        </w:tc>
        <w:tc>
          <w:tcPr>
            <w:tcW w:type="dxa" w:w="831"/>
          </w:tcPr>
          <w:p>
            <w:pPr>
              <w:pStyle w:val="null3"/>
              <w:jc w:val="right"/>
            </w:pPr>
            <w:r>
              <w:rPr/>
              <w:t>3.0000</w:t>
            </w:r>
          </w:p>
        </w:tc>
        <w:tc>
          <w:tcPr>
            <w:tcW w:type="dxa" w:w="4153"/>
          </w:tcPr>
          <w:p>
            <w:pPr>
              <w:pStyle w:val="null3"/>
              <w:jc w:val="both"/>
            </w:pPr>
            <w:r>
              <w:rPr/>
              <w:t>配备废水处理设施，根据各投标人废水处理设施的设计日处理能力由评标委员会进行评分：①大于等于 500 吨/日的得3 分；②大于等于 300 吨/日小于 500 吨/日的得 2.5分；③大于等于100吨/日小于 300 吨/日的得 2 分。（须提供相关证明材料及现场照片并加盖投标人公章。）</w:t>
            </w:r>
          </w:p>
        </w:tc>
      </w:tr>
      <w:tr>
        <w:tc>
          <w:tcPr>
            <w:tcW w:type="dxa" w:w="3322"/>
          </w:tcPr>
          <w:p>
            <w:pPr>
              <w:pStyle w:val="null3"/>
              <w:jc w:val="both"/>
            </w:pPr>
            <w:r>
              <w:rPr/>
              <w:t>6、危险废物焚烧能力</w:t>
            </w:r>
          </w:p>
        </w:tc>
        <w:tc>
          <w:tcPr>
            <w:tcW w:type="dxa" w:w="831"/>
          </w:tcPr>
          <w:p>
            <w:pPr>
              <w:pStyle w:val="null3"/>
              <w:jc w:val="right"/>
            </w:pPr>
            <w:r>
              <w:rPr/>
              <w:t>3.0000</w:t>
            </w:r>
          </w:p>
        </w:tc>
        <w:tc>
          <w:tcPr>
            <w:tcW w:type="dxa" w:w="4153"/>
          </w:tcPr>
          <w:p>
            <w:pPr>
              <w:pStyle w:val="null3"/>
              <w:jc w:val="both"/>
            </w:pPr>
            <w:r>
              <w:rPr/>
              <w:t>投标人具备危险废物焚烧能力，根据各投标人焚烧日处理能力进行评分：①大于等于50吨/日的得3分；②大于等于30吨/日小于50吨/日的得2.5分；③大于等于10吨/日小于30吨/日的得2分。（须提供相关证明材料及现场照片并加盖投标人公章。）</w:t>
            </w:r>
          </w:p>
        </w:tc>
      </w:tr>
      <w:tr>
        <w:tc>
          <w:tcPr>
            <w:tcW w:type="dxa" w:w="3322"/>
          </w:tcPr>
          <w:p>
            <w:pPr>
              <w:pStyle w:val="null3"/>
              <w:jc w:val="both"/>
            </w:pPr>
            <w:r>
              <w:rPr/>
              <w:t>7、危险废物填埋能力</w:t>
            </w:r>
          </w:p>
        </w:tc>
        <w:tc>
          <w:tcPr>
            <w:tcW w:type="dxa" w:w="831"/>
          </w:tcPr>
          <w:p>
            <w:pPr>
              <w:pStyle w:val="null3"/>
              <w:jc w:val="right"/>
            </w:pPr>
            <w:r>
              <w:rPr/>
              <w:t>3.0000</w:t>
            </w:r>
          </w:p>
        </w:tc>
        <w:tc>
          <w:tcPr>
            <w:tcW w:type="dxa" w:w="4153"/>
          </w:tcPr>
          <w:p>
            <w:pPr>
              <w:pStyle w:val="null3"/>
              <w:jc w:val="both"/>
            </w:pPr>
            <w:r>
              <w:rPr/>
              <w:t>投标人配套危险废物填埋场，根据各投标人至本项目投标截止时间止的填埋场剩余可用库容进行评分：①大于等于5万立方的得3分；②大于等于3万立方小于5万立方的得2.5分；③大于等于1万立方小于3万立方的得2分。（须提供相关证明材料及现场照片并加盖投标人公章。）</w:t>
            </w:r>
          </w:p>
        </w:tc>
      </w:tr>
      <w:tr>
        <w:tc>
          <w:tcPr>
            <w:tcW w:type="dxa" w:w="3322"/>
          </w:tcPr>
          <w:p>
            <w:pPr>
              <w:pStyle w:val="null3"/>
              <w:jc w:val="both"/>
            </w:pPr>
            <w:r>
              <w:rPr/>
              <w:t>8、处置设备污染防治设施</w:t>
            </w:r>
          </w:p>
        </w:tc>
        <w:tc>
          <w:tcPr>
            <w:tcW w:type="dxa" w:w="831"/>
          </w:tcPr>
          <w:p>
            <w:pPr>
              <w:pStyle w:val="null3"/>
              <w:jc w:val="right"/>
            </w:pPr>
            <w:r>
              <w:rPr/>
              <w:t>3.0000</w:t>
            </w:r>
          </w:p>
        </w:tc>
        <w:tc>
          <w:tcPr>
            <w:tcW w:type="dxa" w:w="4153"/>
          </w:tcPr>
          <w:p>
            <w:pPr>
              <w:pStyle w:val="null3"/>
              <w:jc w:val="both"/>
            </w:pPr>
            <w:r>
              <w:rPr/>
              <w:t>根据投标人处置过程中不对环境产生二次污染的方案由评标委员会进行评分：①方案完整、详细、具体、可行性强的得3分；②方案较详细、较具体、较完善、可行性一般的得2.5分；③方案不周全详细、不具体、可行性较差的得2分；④未提供的不得分。</w:t>
            </w:r>
          </w:p>
        </w:tc>
      </w:tr>
      <w:tr>
        <w:tc>
          <w:tcPr>
            <w:tcW w:type="dxa" w:w="3322"/>
          </w:tcPr>
          <w:p>
            <w:pPr>
              <w:pStyle w:val="null3"/>
              <w:jc w:val="both"/>
            </w:pPr>
            <w:r>
              <w:rPr/>
              <w:t>9、有害垃圾运输车辆</w:t>
            </w:r>
          </w:p>
        </w:tc>
        <w:tc>
          <w:tcPr>
            <w:tcW w:type="dxa" w:w="831"/>
          </w:tcPr>
          <w:p>
            <w:pPr>
              <w:pStyle w:val="null3"/>
              <w:jc w:val="right"/>
            </w:pPr>
            <w:r>
              <w:rPr/>
              <w:t>3.0000</w:t>
            </w:r>
          </w:p>
        </w:tc>
        <w:tc>
          <w:tcPr>
            <w:tcW w:type="dxa" w:w="4153"/>
          </w:tcPr>
          <w:p>
            <w:pPr>
              <w:pStyle w:val="null3"/>
              <w:jc w:val="both"/>
            </w:pPr>
            <w:r>
              <w:rPr/>
              <w:t>投标人自有有害垃圾运输专用车辆的，在提供满足本项目关于车辆基本要求前提下，每增加一辆得1 分，最高得3分。（自有运输车须提供有效的危险货物运输许可证、机动车行驶证复印件）。投标人委托有害垃圾运输专用车辆的，在提供满足本项目关于车辆基本要求前提下，每增加一辆得0.5分，最高得1.5分。（委托运输车须提供委托合同、危险货物运输许可证、机动车行驶证复印件） 【注：提供车辆清晰照片，须显示车牌号，否则不计分。】</w:t>
            </w:r>
          </w:p>
        </w:tc>
      </w:tr>
      <w:tr>
        <w:tc>
          <w:tcPr>
            <w:tcW w:type="dxa" w:w="3322"/>
          </w:tcPr>
          <w:p>
            <w:pPr>
              <w:pStyle w:val="null3"/>
              <w:jc w:val="both"/>
            </w:pPr>
            <w:r>
              <w:rPr/>
              <w:t>10、有害垃圾运输车辆停车场</w:t>
            </w:r>
          </w:p>
        </w:tc>
        <w:tc>
          <w:tcPr>
            <w:tcW w:type="dxa" w:w="831"/>
          </w:tcPr>
          <w:p>
            <w:pPr>
              <w:pStyle w:val="null3"/>
              <w:jc w:val="right"/>
            </w:pPr>
            <w:r>
              <w:rPr/>
              <w:t>1.0000</w:t>
            </w:r>
          </w:p>
        </w:tc>
        <w:tc>
          <w:tcPr>
            <w:tcW w:type="dxa" w:w="4153"/>
          </w:tcPr>
          <w:p>
            <w:pPr>
              <w:pStyle w:val="null3"/>
              <w:jc w:val="both"/>
            </w:pPr>
            <w:r>
              <w:rPr/>
              <w:t>投标人厂区内设有有害垃圾运输车辆停车场得 1 分，没有的不得分。（须提供相关证明材料及现场照片并加盖投标人公章）</w:t>
            </w:r>
          </w:p>
        </w:tc>
      </w:tr>
      <w:tr>
        <w:tc>
          <w:tcPr>
            <w:tcW w:type="dxa" w:w="3322"/>
          </w:tcPr>
          <w:p>
            <w:pPr>
              <w:pStyle w:val="null3"/>
              <w:jc w:val="both"/>
            </w:pPr>
            <w:r>
              <w:rPr/>
              <w:t>11、有害垃圾运输方案</w:t>
            </w:r>
          </w:p>
        </w:tc>
        <w:tc>
          <w:tcPr>
            <w:tcW w:type="dxa" w:w="831"/>
          </w:tcPr>
          <w:p>
            <w:pPr>
              <w:pStyle w:val="null3"/>
              <w:jc w:val="right"/>
            </w:pPr>
            <w:r>
              <w:rPr/>
              <w:t>3.0000</w:t>
            </w:r>
          </w:p>
        </w:tc>
        <w:tc>
          <w:tcPr>
            <w:tcW w:type="dxa" w:w="4153"/>
          </w:tcPr>
          <w:p>
            <w:pPr>
              <w:pStyle w:val="null3"/>
              <w:jc w:val="both"/>
            </w:pPr>
            <w:r>
              <w:rPr/>
              <w:t>根据投标人提供的有害垃圾运输方案由评标委员会进行评分：①方案完整、详细、具体、可行性强的得3分；②方案较周全详细、较具体、较完善、可行性一般的得2.5分；③方案不周全详细、不具体、可行性较差的得2分；④未提供的不得分。</w:t>
            </w:r>
          </w:p>
        </w:tc>
      </w:tr>
      <w:tr>
        <w:tc>
          <w:tcPr>
            <w:tcW w:type="dxa" w:w="3322"/>
          </w:tcPr>
          <w:p>
            <w:pPr>
              <w:pStyle w:val="null3"/>
              <w:jc w:val="both"/>
            </w:pPr>
            <w:r>
              <w:rPr/>
              <w:t>12、收运处置目标、安全目标细则</w:t>
            </w:r>
          </w:p>
        </w:tc>
        <w:tc>
          <w:tcPr>
            <w:tcW w:type="dxa" w:w="831"/>
          </w:tcPr>
          <w:p>
            <w:pPr>
              <w:pStyle w:val="null3"/>
              <w:jc w:val="right"/>
            </w:pPr>
            <w:r>
              <w:rPr/>
              <w:t>3.0000</w:t>
            </w:r>
          </w:p>
        </w:tc>
        <w:tc>
          <w:tcPr>
            <w:tcW w:type="dxa" w:w="4153"/>
          </w:tcPr>
          <w:p>
            <w:pPr>
              <w:pStyle w:val="null3"/>
              <w:jc w:val="both"/>
            </w:pPr>
            <w:r>
              <w:rPr/>
              <w:t>根据投标人提供的收运处置目标、安全目标细则（包括但不限于收运处置过程对工作人员的安全防护等）由评标委员会进行评分：①提供的目标明确，细则完整、详细、具体、可行性强的得3分；②提供的目标较明确，细则较周全详细、较具体完善、可行性较强的得2.5分；③提供目标基本明确，细则不周全详细、不具体、可行性一般的得2分；④未提供的不得分。</w:t>
            </w:r>
          </w:p>
        </w:tc>
      </w:tr>
      <w:tr>
        <w:tc>
          <w:tcPr>
            <w:tcW w:type="dxa" w:w="3322"/>
          </w:tcPr>
          <w:p>
            <w:pPr>
              <w:pStyle w:val="null3"/>
              <w:jc w:val="both"/>
            </w:pPr>
            <w:r>
              <w:rPr/>
              <w:t>13、服务质量保证</w:t>
            </w:r>
          </w:p>
        </w:tc>
        <w:tc>
          <w:tcPr>
            <w:tcW w:type="dxa" w:w="831"/>
          </w:tcPr>
          <w:p>
            <w:pPr>
              <w:pStyle w:val="null3"/>
              <w:jc w:val="right"/>
            </w:pPr>
            <w:r>
              <w:rPr/>
              <w:t>3.0000</w:t>
            </w:r>
          </w:p>
        </w:tc>
        <w:tc>
          <w:tcPr>
            <w:tcW w:type="dxa" w:w="4153"/>
          </w:tcPr>
          <w:p>
            <w:pPr>
              <w:pStyle w:val="null3"/>
              <w:jc w:val="both"/>
            </w:pPr>
            <w:r>
              <w:rPr/>
              <w:t>根据投标人提供的服务质量保证细则由评标委员会进行评分：①措施内容具体全面、收运处置过程对周边环境影响小、与服务对象建立联动友好办法的得3分；②服务质量保证措施内容较全面，收运处置过程对周边环境影响较小、与服务对象建立联动友好办法较好得2.5分；③质量保证措施内容基本完整，收运处置过程对周边环境有一定影响的得2分，④未提供的不得分。</w:t>
            </w:r>
          </w:p>
        </w:tc>
      </w:tr>
      <w:tr>
        <w:tc>
          <w:tcPr>
            <w:tcW w:type="dxa" w:w="3322"/>
          </w:tcPr>
          <w:p>
            <w:pPr>
              <w:pStyle w:val="null3"/>
              <w:jc w:val="both"/>
            </w:pPr>
            <w:r>
              <w:rPr/>
              <w:t>14、收运预约系统</w:t>
            </w:r>
          </w:p>
        </w:tc>
        <w:tc>
          <w:tcPr>
            <w:tcW w:type="dxa" w:w="831"/>
          </w:tcPr>
          <w:p>
            <w:pPr>
              <w:pStyle w:val="null3"/>
              <w:jc w:val="right"/>
            </w:pPr>
            <w:r>
              <w:rPr/>
              <w:t>3.0000</w:t>
            </w:r>
          </w:p>
        </w:tc>
        <w:tc>
          <w:tcPr>
            <w:tcW w:type="dxa" w:w="4153"/>
          </w:tcPr>
          <w:p>
            <w:pPr>
              <w:pStyle w:val="null3"/>
              <w:jc w:val="both"/>
            </w:pPr>
            <w:r>
              <w:rPr/>
              <w:t>根据投标人的收运预约系统情况进行评分：①已自建或租用收运预约系统的得3分；②已有收运预约系统且软件还未上线，但承诺中标后可投入使用的得2.5分；③使用通讯软件进行预约的得2分；④未提供的不得分。（自建收运预约系统的须提供平台截图并加盖投标人公章，租用收运预约系统的须提供租用协议和平台截图并加盖投标人公章。）</w:t>
            </w:r>
          </w:p>
        </w:tc>
      </w:tr>
    </w:tbl>
    <w:p>
      <w:pPr>
        <w:pStyle w:val="null3"/>
        <w:jc w:val="both"/>
      </w:pPr>
      <w:r>
        <w:rPr/>
        <w:t>商务项（F3×A3）满分为20.0000分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1、拟投入本项目的团队人员情况</w:t>
            </w:r>
          </w:p>
        </w:tc>
        <w:tc>
          <w:tcPr>
            <w:tcW w:type="dxa" w:w="831"/>
          </w:tcPr>
          <w:p>
            <w:pPr>
              <w:pStyle w:val="null3"/>
              <w:jc w:val="right"/>
            </w:pPr>
            <w:r>
              <w:rPr/>
              <w:t>3.0000</w:t>
            </w:r>
          </w:p>
        </w:tc>
        <w:tc>
          <w:tcPr>
            <w:tcW w:type="dxa" w:w="4153"/>
          </w:tcPr>
          <w:p>
            <w:pPr>
              <w:pStyle w:val="null3"/>
              <w:jc w:val="both"/>
            </w:pPr>
            <w:r>
              <w:rPr/>
              <w:t>投标人拟投入本项目的团队人员具有环境相关专业中级或以上职称及本科以上学历的，每提供1名人员得1分，满分3分，同一人员提供多个职称证书不重复得分。【须提供各类人员的职称证书复印件及投标截止时间前六个月内任一个月（不含投标截止时间的当月）投标人为其缴纳社保的证明材料，未提供或提供不齐全的不得分。】</w:t>
            </w:r>
          </w:p>
        </w:tc>
      </w:tr>
      <w:tr>
        <w:tc>
          <w:tcPr>
            <w:tcW w:type="dxa" w:w="3322"/>
          </w:tcPr>
          <w:p>
            <w:pPr>
              <w:pStyle w:val="null3"/>
              <w:jc w:val="both"/>
            </w:pPr>
            <w:r>
              <w:rPr/>
              <w:t>2、业绩情况</w:t>
            </w:r>
          </w:p>
        </w:tc>
        <w:tc>
          <w:tcPr>
            <w:tcW w:type="dxa" w:w="831"/>
          </w:tcPr>
          <w:p>
            <w:pPr>
              <w:pStyle w:val="null3"/>
              <w:jc w:val="right"/>
            </w:pPr>
            <w:r>
              <w:rPr/>
              <w:t>3.0000</w:t>
            </w:r>
          </w:p>
        </w:tc>
        <w:tc>
          <w:tcPr>
            <w:tcW w:type="dxa" w:w="4153"/>
          </w:tcPr>
          <w:p>
            <w:pPr>
              <w:pStyle w:val="null3"/>
              <w:jc w:val="both"/>
            </w:pPr>
            <w:r>
              <w:rPr/>
              <w:t>根据各投标人所提供的自2020年1月1日以来（日期以验收报告为准）由投标人在国内所完成的有害垃圾收运处置相关项目的业绩情况进行评分，每提供一份完整业绩证明材料的得1分，满分3分。投标人须同时提供该业绩的中标/成交公告（提供相关网站中标/成交公告的下载网页并注明网址）、中标/成交通知书、采购合同（或与业主单位签订正式合同协议书），以及能够证明该项目已经采购人验收合格的相关证明文件复印件。未提供或提供不全的不得分。 注：本项与“4、满意度评价情况”评分项提供同一项目的，不重复得分。</w:t>
            </w:r>
          </w:p>
        </w:tc>
      </w:tr>
      <w:tr>
        <w:tc>
          <w:tcPr>
            <w:tcW w:type="dxa" w:w="3322"/>
          </w:tcPr>
          <w:p>
            <w:pPr>
              <w:pStyle w:val="null3"/>
              <w:jc w:val="both"/>
            </w:pPr>
            <w:r>
              <w:rPr/>
              <w:t>3、收运处置情况信息化管理</w:t>
            </w:r>
          </w:p>
        </w:tc>
        <w:tc>
          <w:tcPr>
            <w:tcW w:type="dxa" w:w="831"/>
          </w:tcPr>
          <w:p>
            <w:pPr>
              <w:pStyle w:val="null3"/>
              <w:jc w:val="right"/>
            </w:pPr>
            <w:r>
              <w:rPr/>
              <w:t>3.0000</w:t>
            </w:r>
          </w:p>
        </w:tc>
        <w:tc>
          <w:tcPr>
            <w:tcW w:type="dxa" w:w="4153"/>
          </w:tcPr>
          <w:p>
            <w:pPr>
              <w:pStyle w:val="null3"/>
              <w:jc w:val="both"/>
            </w:pPr>
            <w:r>
              <w:rPr/>
              <w:t>根据有害垃圾收运处置情况采用信息化管理进行评分：①自建或租用有害垃圾清运管理信息平台，可实现收运处置信息联网实时管理的得 3 分；②使用“福建省固体废物环境监管平台”实现有害垃圾收运处置信息化的得 2.5 分；③使用信息化办公软件，电子化记录收运处置信息的得 2 分；④未提供的不得分。（自建有害垃圾清运管理信息平台的须提供平台截图并加盖投标人公章，租用有害垃圾清运管理信息平台的须提供租用协议和平台截图并加盖投标人公章。）</w:t>
            </w:r>
          </w:p>
        </w:tc>
      </w:tr>
      <w:tr>
        <w:tc>
          <w:tcPr>
            <w:tcW w:type="dxa" w:w="3322"/>
          </w:tcPr>
          <w:p>
            <w:pPr>
              <w:pStyle w:val="null3"/>
              <w:jc w:val="both"/>
            </w:pPr>
            <w:r>
              <w:rPr/>
              <w:t>4、满意度评价情况</w:t>
            </w:r>
          </w:p>
        </w:tc>
        <w:tc>
          <w:tcPr>
            <w:tcW w:type="dxa" w:w="831"/>
          </w:tcPr>
          <w:p>
            <w:pPr>
              <w:pStyle w:val="null3"/>
              <w:jc w:val="right"/>
            </w:pPr>
            <w:r>
              <w:rPr/>
              <w:t>3.0000</w:t>
            </w:r>
          </w:p>
        </w:tc>
        <w:tc>
          <w:tcPr>
            <w:tcW w:type="dxa" w:w="4153"/>
          </w:tcPr>
          <w:p>
            <w:pPr>
              <w:pStyle w:val="null3"/>
              <w:jc w:val="both"/>
            </w:pPr>
            <w:r>
              <w:rPr/>
              <w:t>根据投标人提供自2020年1月1日起至投标截止时间止与本项目相类似项目的满意度评价情况进行评分：每提供一个不同单位服务评价意见为“满意”、“好”、“优秀”或相近评价字眼的得1分,满分3分。须提供加盖单位或项目主管部门公章的满意度评价表或其他同性质的评价意见表等证明材料复印件，否则不得分。 注：本项与“2、业绩情况”评分项提供同一项目的，不重复得分。</w:t>
            </w:r>
          </w:p>
        </w:tc>
      </w:tr>
      <w:tr>
        <w:tc>
          <w:tcPr>
            <w:tcW w:type="dxa" w:w="3322"/>
          </w:tcPr>
          <w:p>
            <w:pPr>
              <w:pStyle w:val="null3"/>
              <w:jc w:val="both"/>
            </w:pPr>
            <w:r>
              <w:rPr/>
              <w:t>5、应急响应时间</w:t>
            </w:r>
          </w:p>
        </w:tc>
        <w:tc>
          <w:tcPr>
            <w:tcW w:type="dxa" w:w="831"/>
          </w:tcPr>
          <w:p>
            <w:pPr>
              <w:pStyle w:val="null3"/>
              <w:jc w:val="right"/>
            </w:pPr>
            <w:r>
              <w:rPr/>
              <w:t>3.0000</w:t>
            </w:r>
          </w:p>
        </w:tc>
        <w:tc>
          <w:tcPr>
            <w:tcW w:type="dxa" w:w="4153"/>
          </w:tcPr>
          <w:p>
            <w:pPr>
              <w:pStyle w:val="null3"/>
              <w:jc w:val="both"/>
            </w:pPr>
            <w:r>
              <w:rPr/>
              <w:t>根据投标人承诺突发事件最短应急响应时间由评标委员会进行评分：①最短应急响应时间小于等于2小时的得3分；②最短应急响应时间大于2小时小于等于4小时的得2.5分；③最短应急响应时间大于4小时小于等于6小时的得2分；④未提供的不得分。</w:t>
            </w:r>
          </w:p>
        </w:tc>
      </w:tr>
      <w:tr>
        <w:tc>
          <w:tcPr>
            <w:tcW w:type="dxa" w:w="3322"/>
          </w:tcPr>
          <w:p>
            <w:pPr>
              <w:pStyle w:val="null3"/>
              <w:jc w:val="both"/>
            </w:pPr>
            <w:r>
              <w:rPr/>
              <w:t>6、分拣人员保障</w:t>
            </w:r>
          </w:p>
        </w:tc>
        <w:tc>
          <w:tcPr>
            <w:tcW w:type="dxa" w:w="831"/>
          </w:tcPr>
          <w:p>
            <w:pPr>
              <w:pStyle w:val="null3"/>
              <w:jc w:val="right"/>
            </w:pPr>
            <w:r>
              <w:rPr/>
              <w:t>3.0000</w:t>
            </w:r>
          </w:p>
        </w:tc>
        <w:tc>
          <w:tcPr>
            <w:tcW w:type="dxa" w:w="4153"/>
          </w:tcPr>
          <w:p>
            <w:pPr>
              <w:pStyle w:val="null3"/>
              <w:jc w:val="both"/>
            </w:pPr>
            <w:r>
              <w:rPr/>
              <w:t>投标人具备分拣队伍，每提供3名分拣工作人员【至本项目投标截止时间止从事六个月（不含投标截止时间的当月）以上分拣岗位】的得1分，满分3分；无分拣队伍的不得分。（须提供自聘员工劳动合同并注明是分拣岗和投标截止时间前六个月任一个月（不含投标截止时间的当月）投标人为其缴纳社保的证明材料，或注明分拣工作的劳务公司合同及劳务费支付转账截图。）</w:t>
            </w:r>
          </w:p>
        </w:tc>
      </w:tr>
      <w:tr>
        <w:tc>
          <w:tcPr>
            <w:tcW w:type="dxa" w:w="3322"/>
          </w:tcPr>
          <w:p>
            <w:pPr>
              <w:pStyle w:val="null3"/>
              <w:jc w:val="both"/>
            </w:pPr>
            <w:r>
              <w:rPr/>
              <w:t>7、应急响应人员安排方案</w:t>
            </w:r>
          </w:p>
        </w:tc>
        <w:tc>
          <w:tcPr>
            <w:tcW w:type="dxa" w:w="831"/>
          </w:tcPr>
          <w:p>
            <w:pPr>
              <w:pStyle w:val="null3"/>
              <w:jc w:val="right"/>
            </w:pPr>
            <w:r>
              <w:rPr/>
              <w:t>2.0000</w:t>
            </w:r>
          </w:p>
        </w:tc>
        <w:tc>
          <w:tcPr>
            <w:tcW w:type="dxa" w:w="4153"/>
          </w:tcPr>
          <w:p>
            <w:pPr>
              <w:pStyle w:val="null3"/>
              <w:jc w:val="both"/>
            </w:pPr>
            <w:r>
              <w:rPr/>
              <w:t>根据投标人提供的应急响应人员安排方案由评标委员会进行评分：①具有完整的应急响应组织架构，人员分工明确、责任明确的得2分；②应急响应组织架构较完整，人员分工较明确、责任较明确的得 1.5分；③应急响应组织架构不够完整，人员分工不明确、责任不明确的得 1 份；④未提供的不得分。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本项目为</w:t>
      </w:r>
      <w:r>
        <w:rPr>
          <w:rFonts w:ascii="宋体" w:hAnsi="宋体" w:cs="宋体" w:eastAsia="宋体"/>
          <w:sz w:val="24"/>
        </w:rPr>
        <w:t>福州市五城区有害垃圾收运处置服务项目</w:t>
      </w:r>
      <w:r>
        <w:rPr>
          <w:rFonts w:ascii="宋体" w:hAnsi="宋体" w:cs="宋体" w:eastAsia="宋体"/>
          <w:sz w:val="24"/>
        </w:rPr>
        <w:t>，为落实福州市生活垃圾分类管理要求，根据《福州市生活垃圾分类管理条例》及城区生活垃圾分类工作实施方案，对福州市五城区居民日常生活及企事业单位日常办公产生的有害垃圾提供收运、处置服务</w:t>
      </w:r>
      <w:r>
        <w:rPr>
          <w:rFonts w:ascii="宋体" w:hAnsi="宋体" w:cs="宋体" w:eastAsia="宋体"/>
          <w:sz w:val="24"/>
        </w:rPr>
        <w:t>，</w:t>
      </w:r>
      <w:r>
        <w:rPr>
          <w:rFonts w:ascii="宋体" w:hAnsi="宋体" w:cs="宋体" w:eastAsia="宋体"/>
          <w:sz w:val="24"/>
        </w:rPr>
        <w:t>服务期两</w:t>
      </w:r>
      <w:r>
        <w:rPr>
          <w:rFonts w:ascii="宋体" w:hAnsi="宋体" w:cs="宋体" w:eastAsia="宋体"/>
          <w:sz w:val="24"/>
        </w:rPr>
        <w:t>年。</w:t>
      </w:r>
    </w:p>
    <w:p>
      <w:pPr>
        <w:pStyle w:val="null3"/>
        <w:jc w:val="both"/>
        <w:outlineLvl w:val="2"/>
      </w:pPr>
      <w:r>
        <w:rPr>
          <w:sz w:val="28"/>
          <w:b/>
        </w:rPr>
        <w:t>二、技术和服务要求（以“★”标示的内容为不允许负偏离的实质性要求）</w:t>
      </w:r>
    </w:p>
    <w:p>
      <w:pPr>
        <w:pStyle w:val="null3"/>
        <w:jc w:val="left"/>
      </w:pPr>
      <w:r>
        <w:rPr>
          <w:rFonts w:ascii="宋体" w:hAnsi="宋体" w:cs="宋体" w:eastAsia="宋体"/>
          <w:sz w:val="24"/>
        </w:rPr>
        <w:t>★1、收运范围：福州市五城区（鼓楼、台江、仓山、晋安、马尾）所有街道（乡、镇）。</w:t>
      </w:r>
    </w:p>
    <w:p>
      <w:pPr>
        <w:pStyle w:val="null3"/>
        <w:jc w:val="both"/>
      </w:pPr>
      <w:r>
        <w:rPr>
          <w:rFonts w:ascii="宋体" w:hAnsi="宋体" w:cs="宋体" w:eastAsia="宋体"/>
          <w:sz w:val="24"/>
        </w:rPr>
        <w:t>2、</w:t>
      </w:r>
      <w:r>
        <w:rPr>
          <w:rFonts w:ascii="宋体" w:hAnsi="宋体" w:cs="宋体" w:eastAsia="宋体"/>
          <w:sz w:val="24"/>
        </w:rPr>
        <w:t>主要工作内容：从福州市五城区各街道（乡、镇）有害垃圾集中收运点收集有害垃圾，运输至自身危险废物处置场，对有害垃圾进行分拣贮存，并根据危险废物类别进行无害化处置。</w:t>
      </w:r>
      <w:r>
        <w:rPr>
          <w:rFonts w:ascii="宋体" w:hAnsi="宋体" w:cs="宋体" w:eastAsia="宋体"/>
          <w:sz w:val="24"/>
          <w:b/>
        </w:rPr>
        <w:t>（项号</w:t>
      </w:r>
      <w:r>
        <w:rPr>
          <w:rFonts w:ascii="宋体" w:hAnsi="宋体" w:cs="宋体" w:eastAsia="宋体"/>
          <w:sz w:val="24"/>
          <w:b/>
        </w:rPr>
        <w:t>1）</w:t>
      </w:r>
    </w:p>
    <w:p>
      <w:pPr>
        <w:pStyle w:val="null3"/>
        <w:jc w:val="both"/>
      </w:pPr>
      <w:r>
        <w:rPr>
          <w:rFonts w:ascii="宋体" w:hAnsi="宋体" w:cs="宋体" w:eastAsia="宋体"/>
          <w:sz w:val="24"/>
        </w:rPr>
        <w:t>3、贮存设施要求：收运处置单位应当设置独立的有害垃圾专用贮存仓库，贮存仓库应满足国家法律、法规规定的相关环保、消防要求。</w:t>
      </w:r>
      <w:r>
        <w:rPr>
          <w:rFonts w:ascii="宋体" w:hAnsi="宋体" w:cs="宋体" w:eastAsia="宋体"/>
          <w:sz w:val="24"/>
          <w:b/>
        </w:rPr>
        <w:t>（项号</w:t>
      </w:r>
      <w:r>
        <w:rPr>
          <w:rFonts w:ascii="宋体" w:hAnsi="宋体" w:cs="宋体" w:eastAsia="宋体"/>
          <w:sz w:val="24"/>
          <w:b/>
        </w:rPr>
        <w:t>2</w:t>
      </w:r>
      <w:r>
        <w:rPr>
          <w:rFonts w:ascii="宋体" w:hAnsi="宋体" w:cs="宋体" w:eastAsia="宋体"/>
          <w:sz w:val="24"/>
          <w:b/>
        </w:rPr>
        <w:t>）</w:t>
      </w:r>
    </w:p>
    <w:p>
      <w:pPr>
        <w:pStyle w:val="null3"/>
        <w:jc w:val="both"/>
      </w:pPr>
      <w:r>
        <w:rPr>
          <w:rFonts w:ascii="宋体" w:hAnsi="宋体" w:cs="宋体" w:eastAsia="宋体"/>
          <w:sz w:val="24"/>
        </w:rPr>
        <w:t>4、处置设施要求：收运处置单位应具备处置危险废物所需的焚烧或填埋设施，设施符合国家法律、法规对处理危险废物的技术要求。</w:t>
      </w:r>
      <w:r>
        <w:rPr>
          <w:rFonts w:ascii="宋体" w:hAnsi="宋体" w:cs="宋体" w:eastAsia="宋体"/>
          <w:sz w:val="24"/>
          <w:b/>
        </w:rPr>
        <w:t>（项号</w:t>
      </w:r>
      <w:r>
        <w:rPr>
          <w:rFonts w:ascii="宋体" w:hAnsi="宋体" w:cs="宋体" w:eastAsia="宋体"/>
          <w:sz w:val="24"/>
          <w:b/>
        </w:rPr>
        <w:t>3</w:t>
      </w:r>
      <w:r>
        <w:rPr>
          <w:rFonts w:ascii="宋体" w:hAnsi="宋体" w:cs="宋体" w:eastAsia="宋体"/>
          <w:sz w:val="24"/>
          <w:b/>
        </w:rPr>
        <w:t>）</w:t>
      </w:r>
    </w:p>
    <w:p>
      <w:pPr>
        <w:pStyle w:val="null3"/>
        <w:jc w:val="both"/>
      </w:pPr>
      <w:r>
        <w:rPr>
          <w:rFonts w:ascii="宋体" w:hAnsi="宋体" w:cs="宋体" w:eastAsia="宋体"/>
          <w:sz w:val="24"/>
        </w:rPr>
        <w:t>5、配备废水废气处理等污染防治设施，在处置过程中，不对环境产生二次污染。</w:t>
      </w:r>
      <w:r>
        <w:rPr>
          <w:rFonts w:ascii="宋体" w:hAnsi="宋体" w:cs="宋体" w:eastAsia="宋体"/>
          <w:sz w:val="24"/>
          <w:b/>
        </w:rPr>
        <w:t>（项号</w:t>
      </w:r>
      <w:r>
        <w:rPr>
          <w:rFonts w:ascii="宋体" w:hAnsi="宋体" w:cs="宋体" w:eastAsia="宋体"/>
          <w:sz w:val="24"/>
          <w:b/>
        </w:rPr>
        <w:t>4</w:t>
      </w:r>
      <w:r>
        <w:rPr>
          <w:rFonts w:ascii="宋体" w:hAnsi="宋体" w:cs="宋体" w:eastAsia="宋体"/>
          <w:sz w:val="24"/>
          <w:b/>
        </w:rPr>
        <w:t>）</w:t>
      </w:r>
      <w:r>
        <w:rPr>
          <w:b/>
        </w:rPr>
        <w:t xml:space="preserve"> </w:t>
      </w:r>
    </w:p>
    <w:p>
      <w:pPr>
        <w:pStyle w:val="null3"/>
        <w:jc w:val="both"/>
      </w:pPr>
      <w:r>
        <w:rPr>
          <w:rFonts w:ascii="宋体" w:hAnsi="宋体" w:cs="宋体" w:eastAsia="宋体"/>
          <w:sz w:val="24"/>
        </w:rPr>
        <w:t>6、车辆数量：投标人应为本项目提供至少3辆</w:t>
      </w:r>
      <w:r>
        <w:rPr>
          <w:rFonts w:ascii="宋体" w:hAnsi="宋体" w:cs="宋体" w:eastAsia="宋体"/>
          <w:sz w:val="24"/>
          <w:color w:val="000000"/>
        </w:rPr>
        <w:t>有害垃圾运输车辆。</w:t>
      </w:r>
      <w:r>
        <w:rPr>
          <w:rFonts w:ascii="宋体" w:hAnsi="宋体" w:cs="宋体" w:eastAsia="宋体"/>
          <w:sz w:val="24"/>
          <w:b/>
        </w:rPr>
        <w:t>（项号</w:t>
      </w:r>
      <w:r>
        <w:rPr>
          <w:rFonts w:ascii="宋体" w:hAnsi="宋体" w:cs="宋体" w:eastAsia="宋体"/>
          <w:sz w:val="24"/>
          <w:b/>
        </w:rPr>
        <w:t>5</w:t>
      </w:r>
      <w:r>
        <w:rPr>
          <w:rFonts w:ascii="宋体" w:hAnsi="宋体" w:cs="宋体" w:eastAsia="宋体"/>
          <w:sz w:val="24"/>
          <w:b/>
        </w:rPr>
        <w:t>）</w:t>
      </w:r>
      <w:r>
        <w:rPr>
          <w:b/>
        </w:rPr>
        <w:t xml:space="preserve"> </w:t>
      </w:r>
    </w:p>
    <w:p>
      <w:pPr>
        <w:pStyle w:val="null3"/>
        <w:jc w:val="both"/>
      </w:pPr>
      <w:r>
        <w:rPr>
          <w:rFonts w:ascii="宋体" w:hAnsi="宋体" w:cs="宋体" w:eastAsia="宋体"/>
          <w:sz w:val="24"/>
        </w:rPr>
        <w:t>★</w:t>
      </w:r>
      <w:r>
        <w:rPr>
          <w:rFonts w:ascii="宋体" w:hAnsi="宋体" w:cs="宋体" w:eastAsia="宋体"/>
          <w:sz w:val="24"/>
        </w:rPr>
        <w:t>7、车辆要求：收运处置单位应当具有危险货物运输资质，或委托具有危险货物运输资质的运输单位，配备危险货物运输车作为有害垃圾专用运输车辆，车辆厢体密闭，安装车载定位系统，车身设置“有害垃圾专用运输车”字样及有害垃圾分类标识。</w:t>
      </w:r>
    </w:p>
    <w:p>
      <w:pPr>
        <w:pStyle w:val="null3"/>
        <w:jc w:val="both"/>
      </w:pPr>
      <w:r>
        <w:rPr>
          <w:rFonts w:ascii="宋体" w:hAnsi="宋体" w:cs="宋体" w:eastAsia="宋体"/>
          <w:sz w:val="24"/>
        </w:rPr>
        <w:t>8、作业要求：</w:t>
      </w:r>
    </w:p>
    <w:p>
      <w:pPr>
        <w:pStyle w:val="null3"/>
        <w:jc w:val="both"/>
      </w:pPr>
      <w:r>
        <w:rPr>
          <w:rFonts w:ascii="宋体" w:hAnsi="宋体" w:cs="宋体" w:eastAsia="宋体"/>
          <w:sz w:val="24"/>
        </w:rPr>
        <w:t>★（1）每月20日前，到福州市五城区每个街道（乡、镇）有害垃圾集中收运点收运一次。</w:t>
      </w:r>
    </w:p>
    <w:p>
      <w:pPr>
        <w:pStyle w:val="null3"/>
        <w:jc w:val="both"/>
      </w:pPr>
      <w:r>
        <w:rPr>
          <w:rFonts w:ascii="宋体" w:hAnsi="宋体" w:cs="宋体" w:eastAsia="宋体"/>
          <w:sz w:val="24"/>
        </w:rPr>
        <w:t>（</w:t>
      </w:r>
      <w:r>
        <w:rPr>
          <w:rFonts w:ascii="宋体" w:hAnsi="宋体" w:cs="宋体" w:eastAsia="宋体"/>
          <w:sz w:val="24"/>
        </w:rPr>
        <w:t>2）车辆应密闭运输，运输途中做到防渗漏、防破损，不得沿途丢弃、遗撒有害垃圾。</w:t>
      </w:r>
      <w:r>
        <w:rPr>
          <w:rFonts w:ascii="宋体" w:hAnsi="宋体" w:cs="宋体" w:eastAsia="宋体"/>
          <w:sz w:val="24"/>
          <w:b/>
        </w:rPr>
        <w:t>（项号</w:t>
      </w:r>
      <w:r>
        <w:rPr>
          <w:rFonts w:ascii="宋体" w:hAnsi="宋体" w:cs="宋体" w:eastAsia="宋体"/>
          <w:sz w:val="24"/>
          <w:b/>
        </w:rPr>
        <w:t>6）</w:t>
      </w:r>
      <w:r>
        <w:rPr/>
        <w:t xml:space="preserve"> </w:t>
      </w:r>
    </w:p>
    <w:p>
      <w:pPr>
        <w:pStyle w:val="null3"/>
        <w:jc w:val="both"/>
      </w:pPr>
      <w:r>
        <w:rPr>
          <w:rFonts w:ascii="宋体" w:hAnsi="宋体" w:cs="宋体" w:eastAsia="宋体"/>
          <w:sz w:val="24"/>
        </w:rPr>
        <w:t>（</w:t>
      </w:r>
      <w:r>
        <w:rPr>
          <w:rFonts w:ascii="宋体" w:hAnsi="宋体" w:cs="宋体" w:eastAsia="宋体"/>
          <w:sz w:val="24"/>
        </w:rPr>
        <w:t>3）固定收运时限，原则上收运时间白天安排在9:00-17:00，晚上安排在21:00 以后至凌晨，可通过车辆轨迹核查收运时间和路线。</w:t>
      </w:r>
      <w:r>
        <w:rPr>
          <w:rFonts w:ascii="宋体" w:hAnsi="宋体" w:cs="宋体" w:eastAsia="宋体"/>
          <w:sz w:val="24"/>
          <w:b/>
        </w:rPr>
        <w:t>（项号</w:t>
      </w:r>
      <w:r>
        <w:rPr>
          <w:rFonts w:ascii="宋体" w:hAnsi="宋体" w:cs="宋体" w:eastAsia="宋体"/>
          <w:sz w:val="24"/>
          <w:b/>
        </w:rPr>
        <w:t>7）</w:t>
      </w:r>
      <w:r>
        <w:rPr/>
        <w:t xml:space="preserve"> </w:t>
      </w:r>
    </w:p>
    <w:p>
      <w:pPr>
        <w:pStyle w:val="null3"/>
        <w:jc w:val="both"/>
      </w:pPr>
      <w:r>
        <w:rPr>
          <w:rFonts w:ascii="宋体" w:hAnsi="宋体" w:cs="宋体" w:eastAsia="宋体"/>
          <w:sz w:val="24"/>
        </w:rPr>
        <w:t>★（4）规范填写“有害垃圾转移联单”，每次收运有害垃圾后 2个工作日内将有害垃圾运转移联单报市生态环境局，联单保存期限为5年。</w:t>
      </w:r>
    </w:p>
    <w:p>
      <w:pPr>
        <w:pStyle w:val="null3"/>
        <w:jc w:val="both"/>
      </w:pPr>
      <w:r>
        <w:rPr>
          <w:rFonts w:ascii="宋体" w:hAnsi="宋体" w:cs="宋体" w:eastAsia="宋体"/>
          <w:sz w:val="24"/>
        </w:rPr>
        <w:t>（</w:t>
      </w:r>
      <w:r>
        <w:rPr>
          <w:rFonts w:ascii="宋体" w:hAnsi="宋体" w:cs="宋体" w:eastAsia="宋体"/>
          <w:sz w:val="24"/>
        </w:rPr>
        <w:t>5）按照《危险废物名录》对接收的有害垃圾进行分拣，对于自身无法处置的有害垃圾交由有资质单位处置，并通过福建省固体废物环境监管平台运行危险废物电子转移联单。</w:t>
      </w:r>
      <w:r>
        <w:rPr>
          <w:rFonts w:ascii="宋体" w:hAnsi="宋体" w:cs="宋体" w:eastAsia="宋体"/>
          <w:sz w:val="24"/>
          <w:b/>
        </w:rPr>
        <w:t>（项号</w:t>
      </w:r>
      <w:r>
        <w:rPr>
          <w:rFonts w:ascii="宋体" w:hAnsi="宋体" w:cs="宋体" w:eastAsia="宋体"/>
          <w:sz w:val="24"/>
          <w:b/>
        </w:rPr>
        <w:t>8）</w:t>
      </w:r>
      <w:r>
        <w:rPr/>
        <w:t xml:space="preserve"> </w:t>
      </w:r>
    </w:p>
    <w:p>
      <w:pPr>
        <w:pStyle w:val="null3"/>
        <w:jc w:val="both"/>
      </w:pPr>
      <w:r>
        <w:rPr>
          <w:rFonts w:ascii="宋体" w:hAnsi="宋体" w:cs="宋体" w:eastAsia="宋体"/>
          <w:sz w:val="24"/>
        </w:rPr>
        <w:t>（</w:t>
      </w:r>
      <w:r>
        <w:rPr>
          <w:rFonts w:ascii="宋体" w:hAnsi="宋体" w:cs="宋体" w:eastAsia="宋体"/>
          <w:sz w:val="24"/>
        </w:rPr>
        <w:t>6）建立有害垃圾收运处置台账，如实记录有害垃圾收运处置情况，每月25日前将有害垃圾收运处置台账报市生态环境局。</w:t>
      </w:r>
      <w:r>
        <w:rPr>
          <w:rFonts w:ascii="宋体" w:hAnsi="宋体" w:cs="宋体" w:eastAsia="宋体"/>
          <w:sz w:val="24"/>
          <w:b/>
        </w:rPr>
        <w:t>（项号</w:t>
      </w:r>
      <w:r>
        <w:rPr>
          <w:rFonts w:ascii="宋体" w:hAnsi="宋体" w:cs="宋体" w:eastAsia="宋体"/>
          <w:sz w:val="24"/>
          <w:b/>
        </w:rPr>
        <w:t>9）</w:t>
      </w:r>
      <w:r>
        <w:rPr/>
        <w:t xml:space="preserve"> </w:t>
      </w:r>
    </w:p>
    <w:p>
      <w:pPr>
        <w:pStyle w:val="null3"/>
        <w:jc w:val="both"/>
      </w:pPr>
      <w:r>
        <w:rPr>
          <w:rFonts w:ascii="宋体" w:hAnsi="宋体" w:cs="宋体" w:eastAsia="宋体"/>
          <w:sz w:val="24"/>
        </w:rPr>
        <w:t>（</w:t>
      </w:r>
      <w:r>
        <w:rPr>
          <w:rFonts w:ascii="宋体" w:hAnsi="宋体" w:cs="宋体" w:eastAsia="宋体"/>
          <w:sz w:val="24"/>
        </w:rPr>
        <w:t>7）保障处置设施运行正常，定期对处置设施进行检查和维护，停工检修等情况及时向市生态环境局报备。</w:t>
      </w:r>
      <w:r>
        <w:rPr>
          <w:rFonts w:ascii="宋体" w:hAnsi="宋体" w:cs="宋体" w:eastAsia="宋体"/>
          <w:sz w:val="24"/>
          <w:b/>
        </w:rPr>
        <w:t>（项号</w:t>
      </w:r>
      <w:r>
        <w:rPr>
          <w:rFonts w:ascii="宋体" w:hAnsi="宋体" w:cs="宋体" w:eastAsia="宋体"/>
          <w:sz w:val="24"/>
          <w:b/>
        </w:rPr>
        <w:t>10）</w:t>
      </w:r>
      <w:r>
        <w:rPr/>
        <w:t xml:space="preserve"> </w:t>
      </w:r>
    </w:p>
    <w:p>
      <w:pPr>
        <w:pStyle w:val="null3"/>
        <w:jc w:val="both"/>
      </w:pPr>
      <w:r>
        <w:rPr>
          <w:rFonts w:ascii="宋体" w:hAnsi="宋体" w:cs="宋体" w:eastAsia="宋体"/>
          <w:sz w:val="24"/>
        </w:rPr>
        <w:t>（</w:t>
      </w:r>
      <w:r>
        <w:rPr>
          <w:rFonts w:ascii="宋体" w:hAnsi="宋体" w:cs="宋体" w:eastAsia="宋体"/>
          <w:sz w:val="24"/>
        </w:rPr>
        <w:t>8）定期对处置设施污染物排放进行环境监测，监测项目和频次符合要求，确保有害垃圾无害化处置。</w:t>
      </w:r>
      <w:r>
        <w:rPr>
          <w:rFonts w:ascii="宋体" w:hAnsi="宋体" w:cs="宋体" w:eastAsia="宋体"/>
          <w:sz w:val="24"/>
          <w:b/>
        </w:rPr>
        <w:t>（项号</w:t>
      </w:r>
      <w:r>
        <w:rPr>
          <w:rFonts w:ascii="宋体" w:hAnsi="宋体" w:cs="宋体" w:eastAsia="宋体"/>
          <w:sz w:val="24"/>
          <w:b/>
        </w:rPr>
        <w:t>11）</w:t>
      </w:r>
      <w:r>
        <w:rPr/>
        <w:t xml:space="preserve"> </w:t>
      </w:r>
    </w:p>
    <w:p>
      <w:pPr>
        <w:pStyle w:val="null3"/>
        <w:jc w:val="both"/>
      </w:pPr>
      <w:r>
        <w:rPr>
          <w:rFonts w:ascii="宋体" w:hAnsi="宋体" w:cs="宋体" w:eastAsia="宋体"/>
          <w:sz w:val="24"/>
        </w:rPr>
        <w:t>（</w:t>
      </w:r>
      <w:r>
        <w:rPr>
          <w:rFonts w:ascii="宋体" w:hAnsi="宋体" w:cs="宋体" w:eastAsia="宋体"/>
          <w:sz w:val="24"/>
        </w:rPr>
        <w:t>9）制定培训计划，定期对有害垃圾收运处置的管理人员、操作人员和技术人员进行培训。</w:t>
      </w:r>
      <w:r>
        <w:rPr>
          <w:rFonts w:ascii="宋体" w:hAnsi="宋体" w:cs="宋体" w:eastAsia="宋体"/>
          <w:sz w:val="24"/>
          <w:b/>
        </w:rPr>
        <w:t>（项号</w:t>
      </w:r>
      <w:r>
        <w:rPr>
          <w:rFonts w:ascii="宋体" w:hAnsi="宋体" w:cs="宋体" w:eastAsia="宋体"/>
          <w:sz w:val="24"/>
          <w:b/>
        </w:rPr>
        <w:t>12）</w:t>
      </w:r>
    </w:p>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合同签订后开始履约，服务期两年。</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验收合格</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1、期次1，说明：服务满 1 年，中标人提供第一年度有害垃圾转移联单、收运处置台账、运输车辆轨迹、分拣记录进行审计。</w:t>
            </w:r>
          </w:p>
          <w:p>
            <w:pPr>
              <w:pStyle w:val="null3"/>
              <w:jc w:val="left"/>
            </w:pPr>
            <w:r>
              <w:rPr/>
              <w:t>2、期次2，说明：服务满 2 年，中标人提供第二年度有害垃圾转移联单、收运处置台账、运输车辆轨迹、分拣记录进行审计。</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1、服务的第1季度结束后，根据有害垃圾转移联单进行结算，采购人收到中标人开具的足额有效发票，达到付款条件起30日内，支付合同总金额的12.00%</w:t>
            </w:r>
          </w:p>
          <w:p>
            <w:pPr>
              <w:pStyle w:val="null3"/>
              <w:jc w:val="left"/>
            </w:pPr>
            <w:r>
              <w:rPr/>
              <w:t>2、服务的第2季度结束后，根据有害垃圾转移联单进行结算，采购人收到中标人开具的足额有效发票，达到付款条件起30日内，支付合同总金额的12.00%</w:t>
            </w:r>
          </w:p>
          <w:p>
            <w:pPr>
              <w:pStyle w:val="null3"/>
              <w:jc w:val="left"/>
            </w:pPr>
            <w:r>
              <w:rPr/>
              <w:t>3、服务的第3季度结束后，根据有害垃圾转移联单进行结算，采购人收到中标人开具的足额有效发票，达到付款条件起30日内，支付合同总金额的12.00%</w:t>
            </w:r>
          </w:p>
          <w:p>
            <w:pPr>
              <w:pStyle w:val="null3"/>
              <w:jc w:val="left"/>
            </w:pPr>
            <w:r>
              <w:rPr/>
              <w:t>4、服务的第4季度结束后，对第1至第4季度有害垃圾收运量进行审计，按审计数量对第4季度有害垃圾收运处置进行结算，采购人收到中标人开具的足额有效发票，达到付款条件起30日内，支付合同总金额的14.00%</w:t>
            </w:r>
          </w:p>
          <w:p>
            <w:pPr>
              <w:pStyle w:val="null3"/>
              <w:jc w:val="left"/>
            </w:pPr>
            <w:r>
              <w:rPr/>
              <w:t>5、服务的第5季度结束后，根据有害垃圾转移联单进行结算，采购人收到中标人开具的足额有效发票，达到付款条件起30日内，支付合同总金额的12.00%</w:t>
            </w:r>
          </w:p>
          <w:p>
            <w:pPr>
              <w:pStyle w:val="null3"/>
              <w:jc w:val="left"/>
            </w:pPr>
            <w:r>
              <w:rPr/>
              <w:t>6、服务的第6季度结束后，根据有害垃圾转移联单进行结算，采购人收到中标人开具的足额有效发票，达到付款条件起30日内，支付合同总金额的12.00%</w:t>
            </w:r>
          </w:p>
          <w:p>
            <w:pPr>
              <w:pStyle w:val="null3"/>
              <w:jc w:val="left"/>
            </w:pPr>
            <w:r>
              <w:rPr/>
              <w:t>7、服务的第7季度结束后，根据有害垃圾转移联单进行结算，采购人收到中标人开具的足额有效发票，达到付款条件起30日内，支付合同总金额的12.00%</w:t>
            </w:r>
          </w:p>
          <w:p>
            <w:pPr>
              <w:pStyle w:val="null3"/>
              <w:jc w:val="left"/>
            </w:pPr>
            <w:r>
              <w:rPr/>
              <w:t>8、服务的第8季度结束后，对第5至第8季度有害垃圾收运量进行审计，按审计数量对第8季度有害垃圾收运处置进行结算，采购人收到中标人开具的足额有效发票，达到付款条件起30日内，支付合同总金额的14.00%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合同支付方式（序号6合同支付方式为系统模板，本项目合同支付方式中支付条件不变，实际支付金额以本项为准）：本项目服务期两年，分8个季度进行支付，每个季度按中标单价和实际转运量进行结算。</w:t>
            </w:r>
          </w:p>
        </w:tc>
      </w:tr>
    </w:tbl>
    <w:p>
      <w:pPr>
        <w:pStyle w:val="null3"/>
        <w:jc w:val="left"/>
      </w:pPr>
      <w:r>
        <w:rPr/>
        <w:t>其他商务要求</w:t>
      </w:r>
    </w:p>
    <w:p>
      <w:pPr>
        <w:pStyle w:val="null3"/>
        <w:ind w:firstLine="480"/>
        <w:jc w:val="left"/>
      </w:pPr>
      <w:r>
        <w:rPr>
          <w:rFonts w:ascii="宋体" w:hAnsi="宋体" w:cs="宋体" w:eastAsia="宋体"/>
          <w:sz w:val="24"/>
        </w:rPr>
        <w:t>9</w:t>
      </w:r>
      <w:r>
        <w:rPr>
          <w:rFonts w:ascii="宋体" w:hAnsi="宋体" w:cs="宋体" w:eastAsia="宋体"/>
          <w:sz w:val="24"/>
        </w:rPr>
        <w:t>、考核验收</w:t>
      </w:r>
    </w:p>
    <w:p>
      <w:pPr>
        <w:pStyle w:val="null3"/>
      </w:pPr>
      <w:r>
        <w:rPr>
          <w:rFonts w:ascii="宋体" w:hAnsi="宋体" w:cs="宋体" w:eastAsia="宋体"/>
          <w:sz w:val="24"/>
        </w:rPr>
        <w:t>每完成一个年度的五城区有害垃圾收运处置工作，</w:t>
      </w:r>
      <w:r>
        <w:rPr>
          <w:rFonts w:ascii="宋体" w:hAnsi="宋体" w:cs="宋体" w:eastAsia="宋体"/>
          <w:sz w:val="24"/>
        </w:rPr>
        <w:t>采购人将</w:t>
      </w:r>
      <w:r>
        <w:rPr>
          <w:rFonts w:ascii="宋体" w:hAnsi="宋体" w:cs="宋体" w:eastAsia="宋体"/>
          <w:sz w:val="24"/>
        </w:rPr>
        <w:t>委托第三方会计师事务所，对上一年度有害垃圾转移联单、收运处置台账、运输车辆轨迹、分拣记录等有害垃圾收运处置相关资料进行审计，并根据审计结果支付上一年度第四个季度收运处置费用。</w:t>
      </w:r>
    </w:p>
    <w:p>
      <w:pPr>
        <w:pStyle w:val="null3"/>
      </w:pPr>
      <w:r>
        <w:rPr>
          <w:rFonts w:ascii="宋体" w:hAnsi="宋体" w:cs="宋体" w:eastAsia="宋体"/>
          <w:sz w:val="24"/>
        </w:rPr>
        <w:t>10</w:t>
      </w:r>
      <w:r>
        <w:rPr>
          <w:rFonts w:ascii="宋体" w:hAnsi="宋体" w:cs="宋体" w:eastAsia="宋体"/>
          <w:sz w:val="24"/>
        </w:rPr>
        <w:t>、违约条款</w:t>
      </w:r>
    </w:p>
    <w:p>
      <w:pPr>
        <w:pStyle w:val="null3"/>
      </w:pPr>
      <w:r>
        <w:rPr>
          <w:rFonts w:ascii="宋体" w:hAnsi="宋体" w:cs="宋体" w:eastAsia="宋体"/>
          <w:sz w:val="24"/>
        </w:rPr>
        <w:t>（</w:t>
      </w:r>
      <w:r>
        <w:rPr>
          <w:rFonts w:ascii="宋体" w:hAnsi="宋体" w:cs="宋体" w:eastAsia="宋体"/>
          <w:sz w:val="24"/>
        </w:rPr>
        <w:t>1）每发现1次未及时收运有害垃圾，造成街镇有害垃圾集中收运点无法继续收纳有害垃圾的，扣除当季度收运处置费用的5%，扣完为止。</w:t>
      </w:r>
    </w:p>
    <w:p>
      <w:pPr>
        <w:pStyle w:val="null3"/>
      </w:pPr>
      <w:r>
        <w:rPr>
          <w:rFonts w:ascii="宋体" w:hAnsi="宋体" w:cs="宋体" w:eastAsia="宋体"/>
          <w:sz w:val="24"/>
        </w:rPr>
        <w:t>（</w:t>
      </w:r>
      <w:r>
        <w:rPr>
          <w:rFonts w:ascii="宋体" w:hAnsi="宋体" w:cs="宋体" w:eastAsia="宋体"/>
          <w:sz w:val="24"/>
        </w:rPr>
        <w:t>2）因</w:t>
      </w:r>
      <w:r>
        <w:rPr>
          <w:rFonts w:ascii="宋体" w:hAnsi="宋体" w:cs="宋体" w:eastAsia="宋体"/>
          <w:sz w:val="24"/>
        </w:rPr>
        <w:t>中标人</w:t>
      </w:r>
      <w:r>
        <w:rPr>
          <w:rFonts w:ascii="宋体" w:hAnsi="宋体" w:cs="宋体" w:eastAsia="宋体"/>
          <w:sz w:val="24"/>
        </w:rPr>
        <w:t>原因发生重大运输事故造成有害垃圾遗撒的，</w:t>
      </w:r>
      <w:r>
        <w:rPr>
          <w:rFonts w:ascii="宋体" w:hAnsi="宋体" w:cs="宋体" w:eastAsia="宋体"/>
          <w:sz w:val="24"/>
        </w:rPr>
        <w:t>采购人</w:t>
      </w:r>
      <w:r>
        <w:rPr>
          <w:rFonts w:ascii="宋体" w:hAnsi="宋体" w:cs="宋体" w:eastAsia="宋体"/>
          <w:sz w:val="24"/>
        </w:rPr>
        <w:t>有权终止合同。</w:t>
      </w:r>
    </w:p>
    <w:p>
      <w:pPr>
        <w:pStyle w:val="null3"/>
      </w:pPr>
      <w:r>
        <w:rPr>
          <w:rFonts w:ascii="宋体" w:hAnsi="宋体" w:cs="宋体" w:eastAsia="宋体"/>
          <w:sz w:val="24"/>
        </w:rPr>
        <w:t>（</w:t>
      </w:r>
      <w:r>
        <w:rPr>
          <w:rFonts w:ascii="宋体" w:hAnsi="宋体" w:cs="宋体" w:eastAsia="宋体"/>
          <w:sz w:val="24"/>
        </w:rPr>
        <w:t>3）未经对方同意，任何一方不得中途变更或解除协议，任何一方违反本协议约定中途变更或解除协议，都应向对方偿付相应的损失，包括但不限于守约方因违约方的违约行为所造成的损失以及支出的律师费、诉讼费、鉴定费、差旅费等。</w:t>
      </w:r>
    </w:p>
    <w:p>
      <w:pPr>
        <w:pStyle w:val="null3"/>
      </w:pPr>
      <w:r>
        <w:rPr>
          <w:rFonts w:ascii="宋体" w:hAnsi="宋体" w:cs="宋体" w:eastAsia="宋体"/>
          <w:sz w:val="24"/>
        </w:rPr>
        <w:t>（</w:t>
      </w:r>
      <w:r>
        <w:rPr>
          <w:rFonts w:ascii="宋体" w:hAnsi="宋体" w:cs="宋体" w:eastAsia="宋体"/>
          <w:sz w:val="24"/>
        </w:rPr>
        <w:t>4）</w:t>
      </w:r>
      <w:r>
        <w:rPr>
          <w:rFonts w:ascii="宋体" w:hAnsi="宋体" w:cs="宋体" w:eastAsia="宋体"/>
          <w:sz w:val="24"/>
        </w:rPr>
        <w:t>中标人</w:t>
      </w:r>
      <w:r>
        <w:rPr>
          <w:rFonts w:ascii="宋体" w:hAnsi="宋体" w:cs="宋体" w:eastAsia="宋体"/>
          <w:sz w:val="24"/>
        </w:rPr>
        <w:t>未能按合同规定要求完成有害垃圾收运工作的，</w:t>
      </w:r>
      <w:r>
        <w:rPr>
          <w:rFonts w:ascii="宋体" w:hAnsi="宋体" w:cs="宋体" w:eastAsia="宋体"/>
          <w:sz w:val="24"/>
        </w:rPr>
        <w:t>采购人</w:t>
      </w:r>
      <w:r>
        <w:rPr>
          <w:rFonts w:ascii="宋体" w:hAnsi="宋体" w:cs="宋体" w:eastAsia="宋体"/>
          <w:sz w:val="24"/>
        </w:rPr>
        <w:t>有权延期付款；因</w:t>
      </w:r>
      <w:r>
        <w:rPr>
          <w:rFonts w:ascii="宋体" w:hAnsi="宋体" w:cs="宋体" w:eastAsia="宋体"/>
          <w:sz w:val="24"/>
        </w:rPr>
        <w:t>中标人</w:t>
      </w:r>
      <w:r>
        <w:rPr>
          <w:rFonts w:ascii="宋体" w:hAnsi="宋体" w:cs="宋体" w:eastAsia="宋体"/>
          <w:sz w:val="24"/>
        </w:rPr>
        <w:t>原因无法完成有害垃圾收运，</w:t>
      </w:r>
      <w:r>
        <w:rPr>
          <w:rFonts w:ascii="宋体" w:hAnsi="宋体" w:cs="宋体" w:eastAsia="宋体"/>
          <w:sz w:val="24"/>
        </w:rPr>
        <w:t>采购人</w:t>
      </w:r>
      <w:r>
        <w:rPr>
          <w:rFonts w:ascii="宋体" w:hAnsi="宋体" w:cs="宋体" w:eastAsia="宋体"/>
          <w:sz w:val="24"/>
        </w:rPr>
        <w:t>有权临时委托其他单位进行收运处置，临时委托产生的费用由</w:t>
      </w:r>
      <w:r>
        <w:rPr>
          <w:rFonts w:ascii="宋体" w:hAnsi="宋体" w:cs="宋体" w:eastAsia="宋体"/>
          <w:sz w:val="24"/>
        </w:rPr>
        <w:t>中标人</w:t>
      </w:r>
      <w:r>
        <w:rPr>
          <w:rFonts w:ascii="宋体" w:hAnsi="宋体" w:cs="宋体" w:eastAsia="宋体"/>
          <w:sz w:val="24"/>
        </w:rPr>
        <w:t>承担</w:t>
      </w:r>
      <w:r>
        <w:rPr>
          <w:rFonts w:ascii="宋体" w:hAnsi="宋体" w:cs="宋体" w:eastAsia="宋体"/>
          <w:sz w:val="24"/>
        </w:rPr>
        <w:t>。</w:t>
      </w:r>
    </w:p>
    <w:p>
      <w:pPr>
        <w:pStyle w:val="null3"/>
      </w:pPr>
      <w:r>
        <w:rPr>
          <w:rFonts w:ascii="宋体" w:hAnsi="宋体" w:cs="宋体" w:eastAsia="宋体"/>
          <w:sz w:val="24"/>
        </w:rPr>
        <w:t>（</w:t>
      </w:r>
      <w:r>
        <w:rPr>
          <w:rFonts w:ascii="宋体" w:hAnsi="宋体" w:cs="宋体" w:eastAsia="宋体"/>
          <w:sz w:val="24"/>
        </w:rPr>
        <w:t>5）</w:t>
      </w:r>
      <w:r>
        <w:rPr>
          <w:rFonts w:ascii="宋体" w:hAnsi="宋体" w:cs="宋体" w:eastAsia="宋体"/>
          <w:sz w:val="24"/>
        </w:rPr>
        <w:t>中标人</w:t>
      </w:r>
      <w:r>
        <w:rPr>
          <w:rFonts w:ascii="宋体" w:hAnsi="宋体" w:cs="宋体" w:eastAsia="宋体"/>
          <w:sz w:val="24"/>
        </w:rPr>
        <w:t>因违反生态环境保护法律法规受到生态环境主管部门刑事处罚的，</w:t>
      </w:r>
      <w:r>
        <w:rPr>
          <w:rFonts w:ascii="宋体" w:hAnsi="宋体" w:cs="宋体" w:eastAsia="宋体"/>
          <w:sz w:val="24"/>
        </w:rPr>
        <w:t>采购人</w:t>
      </w:r>
      <w:r>
        <w:rPr>
          <w:rFonts w:ascii="宋体" w:hAnsi="宋体" w:cs="宋体" w:eastAsia="宋体"/>
          <w:sz w:val="24"/>
        </w:rPr>
        <w:t>有权单方解除合同，且不予支付</w:t>
      </w:r>
      <w:r>
        <w:rPr>
          <w:rFonts w:ascii="宋体" w:hAnsi="宋体" w:cs="宋体" w:eastAsia="宋体"/>
          <w:sz w:val="24"/>
        </w:rPr>
        <w:t>中标人</w:t>
      </w:r>
      <w:r>
        <w:rPr>
          <w:rFonts w:ascii="宋体" w:hAnsi="宋体" w:cs="宋体" w:eastAsia="宋体"/>
          <w:sz w:val="24"/>
        </w:rPr>
        <w:t>合同价款，因此给</w:t>
      </w:r>
      <w:r>
        <w:rPr>
          <w:rFonts w:ascii="宋体" w:hAnsi="宋体" w:cs="宋体" w:eastAsia="宋体"/>
          <w:sz w:val="24"/>
        </w:rPr>
        <w:t>采购人</w:t>
      </w:r>
      <w:r>
        <w:rPr>
          <w:rFonts w:ascii="宋体" w:hAnsi="宋体" w:cs="宋体" w:eastAsia="宋体"/>
          <w:sz w:val="24"/>
        </w:rPr>
        <w:t>造成损失的，</w:t>
      </w:r>
      <w:r>
        <w:rPr>
          <w:rFonts w:ascii="宋体" w:hAnsi="宋体" w:cs="宋体" w:eastAsia="宋体"/>
          <w:sz w:val="24"/>
        </w:rPr>
        <w:t>中标人</w:t>
      </w:r>
      <w:r>
        <w:rPr>
          <w:rFonts w:ascii="宋体" w:hAnsi="宋体" w:cs="宋体" w:eastAsia="宋体"/>
          <w:sz w:val="24"/>
        </w:rPr>
        <w:t>承担赔偿责任。</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报价要求：投标人须在电子投标后台中填写投标总价[投标总价=单价报价*150吨（本项目服务期两年，预计两年收运量约150吨，每个季度按实际收运量进行结算，本项目以固定单价形式签订合同），单价最高限价5000元/吨，超过单价最高限价的，投标无效。 2.2、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2.3、本招标文件未明确的其它约定事项或条款，待采购人与中标人签订合同时，由双方协商订立。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二-9中小企业声明函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二-12其他资格证明文件（若有）</w:t>
      </w:r>
    </w:p>
    <w:p>
      <w:pPr>
        <w:pStyle w:val="null3"/>
        <w:ind w:firstLine="960"/>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r>
              <w:rPr/>
              <w:t>。</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